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203" w:rsidRDefault="004B5965" w:rsidP="004B5965">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Еще раз о регламентах процедур </w:t>
      </w:r>
    </w:p>
    <w:p w:rsidR="00EE1D84" w:rsidRDefault="004B5965" w:rsidP="004B5965">
      <w:pPr>
        <w:spacing w:line="36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государственно-общественного управления образованием</w:t>
      </w:r>
    </w:p>
    <w:p w:rsidR="004B5965" w:rsidRDefault="004B5965" w:rsidP="004B5965">
      <w:pPr>
        <w:spacing w:line="360" w:lineRule="auto"/>
        <w:jc w:val="right"/>
        <w:rPr>
          <w:rFonts w:ascii="Times New Roman" w:hAnsi="Times New Roman" w:cs="Times New Roman"/>
          <w:sz w:val="28"/>
          <w:szCs w:val="28"/>
        </w:rPr>
      </w:pPr>
      <w:r>
        <w:rPr>
          <w:rFonts w:ascii="Times New Roman" w:hAnsi="Times New Roman" w:cs="Times New Roman"/>
          <w:sz w:val="28"/>
          <w:szCs w:val="28"/>
        </w:rPr>
        <w:t>А.А. Седельников</w:t>
      </w:r>
    </w:p>
    <w:p w:rsidR="004B5965" w:rsidRDefault="004B5965" w:rsidP="004B5965">
      <w:pPr>
        <w:spacing w:line="360" w:lineRule="auto"/>
        <w:jc w:val="right"/>
        <w:rPr>
          <w:rFonts w:ascii="Times New Roman" w:hAnsi="Times New Roman" w:cs="Times New Roman"/>
          <w:sz w:val="28"/>
          <w:szCs w:val="28"/>
        </w:rPr>
      </w:pPr>
    </w:p>
    <w:p w:rsidR="004B5965" w:rsidRDefault="004B5965" w:rsidP="004B5965">
      <w:pPr>
        <w:spacing w:line="360" w:lineRule="auto"/>
        <w:jc w:val="both"/>
        <w:rPr>
          <w:rFonts w:ascii="Times New Roman" w:hAnsi="Times New Roman" w:cs="Times New Roman"/>
          <w:sz w:val="28"/>
          <w:szCs w:val="28"/>
        </w:rPr>
      </w:pPr>
      <w:r>
        <w:rPr>
          <w:rFonts w:ascii="Times New Roman" w:hAnsi="Times New Roman" w:cs="Times New Roman"/>
          <w:sz w:val="28"/>
          <w:szCs w:val="28"/>
        </w:rPr>
        <w:tab/>
        <w:t>Поступающие в ИРГОУ</w:t>
      </w:r>
      <w:r w:rsidR="007E24AF">
        <w:rPr>
          <w:rFonts w:ascii="Times New Roman" w:hAnsi="Times New Roman" w:cs="Times New Roman"/>
          <w:sz w:val="28"/>
          <w:szCs w:val="28"/>
        </w:rPr>
        <w:t>О</w:t>
      </w:r>
      <w:r>
        <w:rPr>
          <w:rFonts w:ascii="Times New Roman" w:hAnsi="Times New Roman" w:cs="Times New Roman"/>
          <w:sz w:val="28"/>
          <w:szCs w:val="28"/>
        </w:rPr>
        <w:t xml:space="preserve"> вопросы от московских и других управляющих советов школ и дошкольных образовательных учреждений по возникающим проблемам в организации их деятельности, позволяют сделать вывод об актуализации темы </w:t>
      </w:r>
      <w:r w:rsidR="007E24AF">
        <w:rPr>
          <w:rFonts w:ascii="Times New Roman" w:hAnsi="Times New Roman" w:cs="Times New Roman"/>
          <w:sz w:val="28"/>
          <w:szCs w:val="28"/>
        </w:rPr>
        <w:t xml:space="preserve">более тщательной </w:t>
      </w:r>
      <w:r>
        <w:rPr>
          <w:rFonts w:ascii="Times New Roman" w:hAnsi="Times New Roman" w:cs="Times New Roman"/>
          <w:sz w:val="28"/>
          <w:szCs w:val="28"/>
        </w:rPr>
        <w:t>регламентации процедур государственно-общественного управления</w:t>
      </w:r>
      <w:r w:rsidR="007E24AF">
        <w:rPr>
          <w:rFonts w:ascii="Times New Roman" w:hAnsi="Times New Roman" w:cs="Times New Roman"/>
          <w:sz w:val="28"/>
          <w:szCs w:val="28"/>
        </w:rPr>
        <w:t xml:space="preserve"> образованием</w:t>
      </w:r>
      <w:r>
        <w:rPr>
          <w:rFonts w:ascii="Times New Roman" w:hAnsi="Times New Roman" w:cs="Times New Roman"/>
          <w:sz w:val="28"/>
          <w:szCs w:val="28"/>
        </w:rPr>
        <w:t>.</w:t>
      </w:r>
    </w:p>
    <w:p w:rsidR="004B5965" w:rsidRDefault="004B5965" w:rsidP="004B596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Предвидя риски именно в этой части организации управляющих советов образовательных учреждений, группа </w:t>
      </w:r>
      <w:r w:rsidR="00575EDC">
        <w:rPr>
          <w:rFonts w:ascii="Times New Roman" w:hAnsi="Times New Roman" w:cs="Times New Roman"/>
          <w:sz w:val="28"/>
          <w:szCs w:val="28"/>
        </w:rPr>
        <w:t xml:space="preserve">разработчиков </w:t>
      </w:r>
      <w:r>
        <w:rPr>
          <w:rFonts w:ascii="Times New Roman" w:hAnsi="Times New Roman" w:cs="Times New Roman"/>
          <w:sz w:val="28"/>
          <w:szCs w:val="28"/>
        </w:rPr>
        <w:t xml:space="preserve">модели школьного управления с использованием организационной формы «управляющий совет» </w:t>
      </w:r>
      <w:r w:rsidR="00575EDC">
        <w:rPr>
          <w:rFonts w:ascii="Times New Roman" w:hAnsi="Times New Roman" w:cs="Times New Roman"/>
          <w:sz w:val="28"/>
          <w:szCs w:val="28"/>
        </w:rPr>
        <w:t xml:space="preserve">под управлением А.А. </w:t>
      </w:r>
      <w:proofErr w:type="spellStart"/>
      <w:r w:rsidR="00575EDC">
        <w:rPr>
          <w:rFonts w:ascii="Times New Roman" w:hAnsi="Times New Roman" w:cs="Times New Roman"/>
          <w:sz w:val="28"/>
          <w:szCs w:val="28"/>
        </w:rPr>
        <w:t>Пинского</w:t>
      </w:r>
      <w:proofErr w:type="spellEnd"/>
      <w:r w:rsidR="00575EDC">
        <w:rPr>
          <w:rFonts w:ascii="Times New Roman" w:hAnsi="Times New Roman" w:cs="Times New Roman"/>
          <w:sz w:val="28"/>
          <w:szCs w:val="28"/>
        </w:rPr>
        <w:t xml:space="preserve"> </w:t>
      </w:r>
      <w:r>
        <w:rPr>
          <w:rFonts w:ascii="Times New Roman" w:hAnsi="Times New Roman" w:cs="Times New Roman"/>
          <w:sz w:val="28"/>
          <w:szCs w:val="28"/>
        </w:rPr>
        <w:t xml:space="preserve">уделила достаточно много внимания разработке </w:t>
      </w:r>
      <w:r w:rsidR="00575EDC">
        <w:rPr>
          <w:rFonts w:ascii="Times New Roman" w:hAnsi="Times New Roman" w:cs="Times New Roman"/>
          <w:sz w:val="28"/>
          <w:szCs w:val="28"/>
        </w:rPr>
        <w:t xml:space="preserve">подходов к решению прогнозируемых проблем. Сегодня эти проблемы из гипотетических превратились в проблемы повседневной широкой практики по причине невнимания именно к вопросам регламентации процедур совместного, </w:t>
      </w:r>
      <w:r w:rsidR="00B0315A">
        <w:rPr>
          <w:rFonts w:ascii="Times New Roman" w:hAnsi="Times New Roman" w:cs="Times New Roman"/>
          <w:sz w:val="28"/>
          <w:szCs w:val="28"/>
        </w:rPr>
        <w:t>«</w:t>
      </w:r>
      <w:r w:rsidR="00575EDC">
        <w:rPr>
          <w:rFonts w:ascii="Times New Roman" w:hAnsi="Times New Roman" w:cs="Times New Roman"/>
          <w:sz w:val="28"/>
          <w:szCs w:val="28"/>
        </w:rPr>
        <w:t>многосубъектного</w:t>
      </w:r>
      <w:r w:rsidR="00B0315A">
        <w:rPr>
          <w:rFonts w:ascii="Times New Roman" w:hAnsi="Times New Roman" w:cs="Times New Roman"/>
          <w:sz w:val="28"/>
          <w:szCs w:val="28"/>
        </w:rPr>
        <w:t>»</w:t>
      </w:r>
      <w:r w:rsidR="00575EDC">
        <w:rPr>
          <w:rFonts w:ascii="Times New Roman" w:hAnsi="Times New Roman" w:cs="Times New Roman"/>
          <w:sz w:val="28"/>
          <w:szCs w:val="28"/>
        </w:rPr>
        <w:t xml:space="preserve"> управления образовательным учреждением при внедрении управляющих советов.</w:t>
      </w:r>
    </w:p>
    <w:p w:rsidR="00575EDC" w:rsidRDefault="00575EDC" w:rsidP="004B596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proofErr w:type="gramStart"/>
      <w:r>
        <w:rPr>
          <w:rFonts w:ascii="Times New Roman" w:hAnsi="Times New Roman" w:cs="Times New Roman"/>
          <w:sz w:val="28"/>
          <w:szCs w:val="28"/>
        </w:rPr>
        <w:t xml:space="preserve">В процессе реализации КПМО в 2006-2009 гг., когда по команде «сверху» широко внедрялись школьные управляющие советы без надлежащего со стороны </w:t>
      </w:r>
      <w:proofErr w:type="spellStart"/>
      <w:r>
        <w:rPr>
          <w:rFonts w:ascii="Times New Roman" w:hAnsi="Times New Roman" w:cs="Times New Roman"/>
          <w:sz w:val="28"/>
          <w:szCs w:val="28"/>
        </w:rPr>
        <w:t>МОиН</w:t>
      </w:r>
      <w:proofErr w:type="spellEnd"/>
      <w:r>
        <w:rPr>
          <w:rFonts w:ascii="Times New Roman" w:hAnsi="Times New Roman" w:cs="Times New Roman"/>
          <w:sz w:val="28"/>
          <w:szCs w:val="28"/>
        </w:rPr>
        <w:t xml:space="preserve"> РФ инструктивно-методического обеспечения, в локальные нормативные правовые акты (устав и другие) многих образовательных учреждений были заложены «мины замедленного действия», которые сегодня часто приводят к кризису организационных форм государственно-общественного управления.</w:t>
      </w:r>
      <w:proofErr w:type="gramEnd"/>
      <w:r>
        <w:rPr>
          <w:rFonts w:ascii="Times New Roman" w:hAnsi="Times New Roman" w:cs="Times New Roman"/>
          <w:sz w:val="28"/>
          <w:szCs w:val="28"/>
        </w:rPr>
        <w:t xml:space="preserve"> </w:t>
      </w:r>
      <w:r w:rsidR="002A5451">
        <w:rPr>
          <w:rFonts w:ascii="Times New Roman" w:hAnsi="Times New Roman" w:cs="Times New Roman"/>
          <w:sz w:val="28"/>
          <w:szCs w:val="28"/>
        </w:rPr>
        <w:t xml:space="preserve">Основной причиной рассматриваемой ситуации было и остается сознание большинства менеджеров образования на всех уровнях управления образованием, застрявшее по инерции в административных, бюрократических моделях </w:t>
      </w:r>
      <w:r w:rsidR="002A5451">
        <w:rPr>
          <w:rFonts w:ascii="Times New Roman" w:hAnsi="Times New Roman" w:cs="Times New Roman"/>
          <w:sz w:val="28"/>
          <w:szCs w:val="28"/>
        </w:rPr>
        <w:lastRenderedPageBreak/>
        <w:t xml:space="preserve">организации управления образца 20-х годов ХХ века, вполне адекватных прогрессивному тогда конвейерному типу классно-урочной организации </w:t>
      </w:r>
      <w:r w:rsidR="007E24AF">
        <w:rPr>
          <w:rFonts w:ascii="Times New Roman" w:hAnsi="Times New Roman" w:cs="Times New Roman"/>
          <w:sz w:val="28"/>
          <w:szCs w:val="28"/>
        </w:rPr>
        <w:t xml:space="preserve">национальных систем </w:t>
      </w:r>
      <w:r w:rsidR="002A5451">
        <w:rPr>
          <w:rFonts w:ascii="Times New Roman" w:hAnsi="Times New Roman" w:cs="Times New Roman"/>
          <w:sz w:val="28"/>
          <w:szCs w:val="28"/>
        </w:rPr>
        <w:t xml:space="preserve">общего образования. </w:t>
      </w:r>
    </w:p>
    <w:p w:rsidR="00B550E7" w:rsidRDefault="002A5451" w:rsidP="004B596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Создавая управляющие советы, руководители и учредители образовательных учреждений подразумевали под этим термином привычные формы и органы «самоуправления общественности» (советы, попечительские советы, родительские комитеты и др.), которые никогда не были органами управления образовательного учреждения. То есть </w:t>
      </w:r>
      <w:r w:rsidR="00F40DBE">
        <w:rPr>
          <w:rFonts w:ascii="Times New Roman" w:hAnsi="Times New Roman" w:cs="Times New Roman"/>
          <w:sz w:val="28"/>
          <w:szCs w:val="28"/>
        </w:rPr>
        <w:t xml:space="preserve">таким коллегиальным </w:t>
      </w:r>
      <w:proofErr w:type="gramStart"/>
      <w:r w:rsidR="00F40DBE">
        <w:rPr>
          <w:rFonts w:ascii="Times New Roman" w:hAnsi="Times New Roman" w:cs="Times New Roman"/>
          <w:sz w:val="28"/>
          <w:szCs w:val="28"/>
        </w:rPr>
        <w:t>органам</w:t>
      </w:r>
      <w:proofErr w:type="gramEnd"/>
      <w:r>
        <w:rPr>
          <w:rFonts w:ascii="Times New Roman" w:hAnsi="Times New Roman" w:cs="Times New Roman"/>
          <w:sz w:val="28"/>
          <w:szCs w:val="28"/>
        </w:rPr>
        <w:t xml:space="preserve"> никогда не предоставлялись полномочия и права на разработку и принятие локальных правовых актов образовательного учреждения, имеющих с момента принятия их коллегиальным органом императивный характер также и для руководителя образовательного учреждения. По умолчанию единственным субъектом, порождающим локальные право</w:t>
      </w:r>
      <w:r w:rsidR="00F40DBE">
        <w:rPr>
          <w:rFonts w:ascii="Times New Roman" w:hAnsi="Times New Roman" w:cs="Times New Roman"/>
          <w:sz w:val="28"/>
          <w:szCs w:val="28"/>
        </w:rPr>
        <w:t>в</w:t>
      </w:r>
      <w:r>
        <w:rPr>
          <w:rFonts w:ascii="Times New Roman" w:hAnsi="Times New Roman" w:cs="Times New Roman"/>
          <w:sz w:val="28"/>
          <w:szCs w:val="28"/>
        </w:rPr>
        <w:t xml:space="preserve">ые акты образовательного учреждения, считается единоличный руководитель этого учреждения. </w:t>
      </w:r>
      <w:r w:rsidR="00F40DBE">
        <w:rPr>
          <w:rFonts w:ascii="Times New Roman" w:hAnsi="Times New Roman" w:cs="Times New Roman"/>
          <w:sz w:val="28"/>
          <w:szCs w:val="28"/>
        </w:rPr>
        <w:t>Пример наблюдательного совета, имеющего полномочия на издание определенного перечня собственных локальных правовых актов в автономном учреждении, никого не заставил задуматься над возможными проблемами организации управления с двумя правоспособными субъектами управления. Поэтому процедурные риски, связанные с введением управляющих советов, прошли мимо внимания менеджеров образования. Согласно требованиям КПМО они закрепили в уставах организационно участие управляющих советов в принятии решений по распределению стимулирующей части фонда оплаты труда</w:t>
      </w:r>
      <w:r w:rsidR="00FE430F">
        <w:rPr>
          <w:rFonts w:ascii="Times New Roman" w:hAnsi="Times New Roman" w:cs="Times New Roman"/>
          <w:sz w:val="28"/>
          <w:szCs w:val="28"/>
        </w:rPr>
        <w:t xml:space="preserve">. В некоторых регионах, например в Москве, к этому добавили участие управляющих советов в решении вопросов, связанных с реорганизацией образовательного учреждения, в том числе в форме присоединении к другому образовательному учреждению. Оставаясь в логике административно-бюрократического управления, они не рискнули делегировать эти </w:t>
      </w:r>
      <w:proofErr w:type="gramStart"/>
      <w:r w:rsidR="00FE430F">
        <w:rPr>
          <w:rFonts w:ascii="Times New Roman" w:hAnsi="Times New Roman" w:cs="Times New Roman"/>
          <w:sz w:val="28"/>
          <w:szCs w:val="28"/>
        </w:rPr>
        <w:t>полномочия</w:t>
      </w:r>
      <w:proofErr w:type="gramEnd"/>
      <w:r w:rsidR="00FE430F">
        <w:rPr>
          <w:rFonts w:ascii="Times New Roman" w:hAnsi="Times New Roman" w:cs="Times New Roman"/>
          <w:sz w:val="28"/>
          <w:szCs w:val="28"/>
        </w:rPr>
        <w:t xml:space="preserve"> управляющим советам полностью, доверив им утверждать соответствующие локальные правовые акты их собственным решением. Поэтому они внедрили самую рискованную в </w:t>
      </w:r>
      <w:r w:rsidR="00FE430F">
        <w:rPr>
          <w:rFonts w:ascii="Times New Roman" w:hAnsi="Times New Roman" w:cs="Times New Roman"/>
          <w:sz w:val="28"/>
          <w:szCs w:val="28"/>
        </w:rPr>
        <w:lastRenderedPageBreak/>
        <w:t xml:space="preserve">процедурном отношении форму «двухсубъектного» принятия решений, оставив за собой, единоличным руководителем, ведущую роль. Возникающие теперь в широкой практике проблемы при принятии такого рода решений и вопросы по возможным вариантам преодоления этих проблем свидетельствуют </w:t>
      </w:r>
      <w:r w:rsidR="00B550E7">
        <w:rPr>
          <w:rFonts w:ascii="Times New Roman" w:hAnsi="Times New Roman" w:cs="Times New Roman"/>
          <w:sz w:val="28"/>
          <w:szCs w:val="28"/>
        </w:rPr>
        <w:t>только о том, что все прогнозируемые риски в этой области вполне проявились.</w:t>
      </w:r>
    </w:p>
    <w:p w:rsidR="002A5451" w:rsidRDefault="00B550E7" w:rsidP="004B5965">
      <w:pPr>
        <w:spacing w:line="360" w:lineRule="auto"/>
        <w:jc w:val="both"/>
        <w:rPr>
          <w:rFonts w:ascii="Times New Roman" w:hAnsi="Times New Roman" w:cs="Times New Roman"/>
          <w:sz w:val="28"/>
          <w:szCs w:val="28"/>
        </w:rPr>
      </w:pPr>
      <w:r>
        <w:rPr>
          <w:rFonts w:ascii="Times New Roman" w:hAnsi="Times New Roman" w:cs="Times New Roman"/>
          <w:sz w:val="28"/>
          <w:szCs w:val="28"/>
        </w:rPr>
        <w:tab/>
        <w:t>Совместное принятие двумя различными субъектами управленческо</w:t>
      </w:r>
      <w:r w:rsidR="00B0315A">
        <w:rPr>
          <w:rFonts w:ascii="Times New Roman" w:hAnsi="Times New Roman" w:cs="Times New Roman"/>
          <w:sz w:val="28"/>
          <w:szCs w:val="28"/>
        </w:rPr>
        <w:t>го</w:t>
      </w:r>
      <w:r>
        <w:rPr>
          <w:rFonts w:ascii="Times New Roman" w:hAnsi="Times New Roman" w:cs="Times New Roman"/>
          <w:sz w:val="28"/>
          <w:szCs w:val="28"/>
        </w:rPr>
        <w:t xml:space="preserve"> решени</w:t>
      </w:r>
      <w:r w:rsidR="00B0315A">
        <w:rPr>
          <w:rFonts w:ascii="Times New Roman" w:hAnsi="Times New Roman" w:cs="Times New Roman"/>
          <w:sz w:val="28"/>
          <w:szCs w:val="28"/>
        </w:rPr>
        <w:t>я</w:t>
      </w:r>
      <w:r>
        <w:rPr>
          <w:rFonts w:ascii="Times New Roman" w:hAnsi="Times New Roman" w:cs="Times New Roman"/>
          <w:sz w:val="28"/>
          <w:szCs w:val="28"/>
        </w:rPr>
        <w:t xml:space="preserve"> (локальный правовой акт) может быть осуществлено по различным процедурам согласования между субъектами своих решений.</w:t>
      </w:r>
      <w:r w:rsidR="00FE430F">
        <w:rPr>
          <w:rFonts w:ascii="Times New Roman" w:hAnsi="Times New Roman" w:cs="Times New Roman"/>
          <w:sz w:val="28"/>
          <w:szCs w:val="28"/>
        </w:rPr>
        <w:t xml:space="preserve"> </w:t>
      </w:r>
      <w:r>
        <w:rPr>
          <w:rFonts w:ascii="Times New Roman" w:hAnsi="Times New Roman" w:cs="Times New Roman"/>
          <w:sz w:val="28"/>
          <w:szCs w:val="28"/>
        </w:rPr>
        <w:t xml:space="preserve">Не обязательный характер согласования с формами и органами самоуправления участников образовательного процесса (с общим собранием конференцией, советом, попечительским советом, родительским комитетом и др.) является наиболее привычным и понятным способом «совместного» управления для административно-бюрократического сознания менеджеров образования. Для повышения «общественной значимости» того или иного решения руководитель может испросить «согласия», а точнее – мнения, отношения у </w:t>
      </w:r>
      <w:r w:rsidR="00232A80">
        <w:rPr>
          <w:rFonts w:ascii="Times New Roman" w:hAnsi="Times New Roman" w:cs="Times New Roman"/>
          <w:sz w:val="28"/>
          <w:szCs w:val="28"/>
        </w:rPr>
        <w:t xml:space="preserve">того или иного коллегиального органа самоуправления. Но не </w:t>
      </w:r>
      <w:proofErr w:type="gramStart"/>
      <w:r w:rsidR="00232A80">
        <w:rPr>
          <w:rFonts w:ascii="Times New Roman" w:hAnsi="Times New Roman" w:cs="Times New Roman"/>
          <w:sz w:val="28"/>
          <w:szCs w:val="28"/>
        </w:rPr>
        <w:t>обязан</w:t>
      </w:r>
      <w:proofErr w:type="gramEnd"/>
      <w:r w:rsidR="00232A80">
        <w:rPr>
          <w:rFonts w:ascii="Times New Roman" w:hAnsi="Times New Roman" w:cs="Times New Roman"/>
          <w:sz w:val="28"/>
          <w:szCs w:val="28"/>
        </w:rPr>
        <w:t xml:space="preserve"> по уставу образовательного учреждения этого делать. Поэтому такой руководитель, рискуя</w:t>
      </w:r>
      <w:r>
        <w:rPr>
          <w:rFonts w:ascii="Times New Roman" w:hAnsi="Times New Roman" w:cs="Times New Roman"/>
          <w:sz w:val="28"/>
          <w:szCs w:val="28"/>
        </w:rPr>
        <w:t xml:space="preserve"> </w:t>
      </w:r>
      <w:r w:rsidR="00232A80">
        <w:rPr>
          <w:rFonts w:ascii="Times New Roman" w:hAnsi="Times New Roman" w:cs="Times New Roman"/>
          <w:sz w:val="28"/>
          <w:szCs w:val="28"/>
        </w:rPr>
        <w:t xml:space="preserve">получить отрицательное мнение, отношение коллегиального органа самоуправления, не рискует относительно содержания и формы своего решения: он вправе принять собственное решение вне зависимости </w:t>
      </w:r>
      <w:r w:rsidR="00B0315A">
        <w:rPr>
          <w:rFonts w:ascii="Times New Roman" w:hAnsi="Times New Roman" w:cs="Times New Roman"/>
          <w:sz w:val="28"/>
          <w:szCs w:val="28"/>
        </w:rPr>
        <w:t xml:space="preserve">от </w:t>
      </w:r>
      <w:r w:rsidR="00232A80">
        <w:rPr>
          <w:rFonts w:ascii="Times New Roman" w:hAnsi="Times New Roman" w:cs="Times New Roman"/>
          <w:sz w:val="28"/>
          <w:szCs w:val="28"/>
        </w:rPr>
        <w:t xml:space="preserve">полученного отношения к нему форм и органов самоуправления. И такое решение после утверждения его руководителем становится локальным правовым актом, обязательным для исполнения в образовательном учреждении. </w:t>
      </w:r>
      <w:r w:rsidR="00B0315A">
        <w:rPr>
          <w:rFonts w:ascii="Times New Roman" w:hAnsi="Times New Roman" w:cs="Times New Roman"/>
          <w:sz w:val="28"/>
          <w:szCs w:val="28"/>
        </w:rPr>
        <w:t>Т</w:t>
      </w:r>
      <w:r w:rsidR="00232A80">
        <w:rPr>
          <w:rFonts w:ascii="Times New Roman" w:hAnsi="Times New Roman" w:cs="Times New Roman"/>
          <w:sz w:val="28"/>
          <w:szCs w:val="28"/>
        </w:rPr>
        <w:t>акой порядок закрепился даже не в сознании, а на подсознательном уровне у менеджеров образования. Поэтому при внедрении управляющих советов возможные риски при принятии совместных решений такими менеджерами даже не осознавались.</w:t>
      </w:r>
    </w:p>
    <w:p w:rsidR="00B70AF7" w:rsidRDefault="00232A80" w:rsidP="004B596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Более «продвинутый» в сторону обязательности согласования с коллегиальным органом решений единоличного руководителя </w:t>
      </w:r>
      <w:r w:rsidR="00024FAA">
        <w:rPr>
          <w:rFonts w:ascii="Times New Roman" w:hAnsi="Times New Roman" w:cs="Times New Roman"/>
          <w:sz w:val="28"/>
          <w:szCs w:val="28"/>
        </w:rPr>
        <w:t xml:space="preserve">вариант </w:t>
      </w:r>
      <w:r>
        <w:rPr>
          <w:rFonts w:ascii="Times New Roman" w:hAnsi="Times New Roman" w:cs="Times New Roman"/>
          <w:sz w:val="28"/>
          <w:szCs w:val="28"/>
        </w:rPr>
        <w:t>закреплен законодательно для автономных учреждений. В таком учреждении руководитель уже обязан по закону запросить и получить рекомендации (мнение, отношение) наблюдательного совета по определенному перечню проектов своих решений. Пока рекомендации наблюдательного совета не получены руководителем, последний не имеет права принимать по таким вопросам окончательного решения, то есть издавать локальный правовой акт.</w:t>
      </w:r>
      <w:r w:rsidR="00024FAA">
        <w:rPr>
          <w:rFonts w:ascii="Times New Roman" w:hAnsi="Times New Roman" w:cs="Times New Roman"/>
          <w:sz w:val="28"/>
          <w:szCs w:val="28"/>
        </w:rPr>
        <w:t xml:space="preserve"> Но и этот вариант не содержит существенных процедурных рисков реализации такого порядка «совместного управления». Руководитель тут вправе принять любое решение, которое сочтет нужным. Законодатель не поставил здесь условия, чтобы рекомендации наблюдательного совета были учтены в варианте принимаемого решения. Формальным условием является только одно – рекомендации обсуждены, приняты наблюдательным советом и переданы руководителю. Последний после этого вправе принять решение, в том числе - и прямо противоположное полученным рекомендациям. Нарушением законодательного предписания будет только факт принятия решения до получения руководителем от наблюдательного совета рекомендаций по данному проекту решения. Процедуры принятия решений руководителем или наблюдательным советом по вопросам, отнесенным к их самостоятельной, «единоличной» компетенции, не содержат существенных рисков их реализации. Как и в случае разделения компетенции в уставе образовательного учреждения между руководителем и управляющим советом. Сложности возникают как раз в вариантах «совместного управления»</w:t>
      </w:r>
      <w:r w:rsidR="00B70AF7">
        <w:rPr>
          <w:rFonts w:ascii="Times New Roman" w:hAnsi="Times New Roman" w:cs="Times New Roman"/>
          <w:sz w:val="28"/>
          <w:szCs w:val="28"/>
        </w:rPr>
        <w:t>, совместного принятия решений</w:t>
      </w:r>
      <w:r w:rsidR="00024FAA">
        <w:rPr>
          <w:rFonts w:ascii="Times New Roman" w:hAnsi="Times New Roman" w:cs="Times New Roman"/>
          <w:sz w:val="28"/>
          <w:szCs w:val="28"/>
        </w:rPr>
        <w:t>.</w:t>
      </w:r>
      <w:r w:rsidR="00B70AF7">
        <w:rPr>
          <w:rFonts w:ascii="Times New Roman" w:hAnsi="Times New Roman" w:cs="Times New Roman"/>
          <w:sz w:val="28"/>
          <w:szCs w:val="28"/>
        </w:rPr>
        <w:t xml:space="preserve"> </w:t>
      </w:r>
    </w:p>
    <w:p w:rsidR="00232A80" w:rsidRDefault="00B70AF7" w:rsidP="00B70AF7">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введении управляющих советов за последними закрепили в уставах право «согласования» решений руководителя по определенному перечню вопросов, в частности, по распределению стимулирующей части фонда оплаты труда, по реорганизации и др. Это представлялось простой и понятной процедурой, не требующей какой-либо специальной подробной </w:t>
      </w:r>
      <w:r>
        <w:rPr>
          <w:rFonts w:ascii="Times New Roman" w:hAnsi="Times New Roman" w:cs="Times New Roman"/>
          <w:sz w:val="28"/>
          <w:szCs w:val="28"/>
        </w:rPr>
        <w:lastRenderedPageBreak/>
        <w:t>регламентации.</w:t>
      </w:r>
      <w:proofErr w:type="gramEnd"/>
      <w:r>
        <w:rPr>
          <w:rFonts w:ascii="Times New Roman" w:hAnsi="Times New Roman" w:cs="Times New Roman"/>
          <w:sz w:val="28"/>
          <w:szCs w:val="28"/>
        </w:rPr>
        <w:t xml:space="preserve"> Почему руководители и учредители не воспользовались просто реализуемой моделью «совместного управления» по типу наблюдательного совета? Возможно, что это выглядело в рамках КПМО не «инновационно» и сильно напоминало псевдоучастие в управлении общественности в формах советов, попечительских советов и др.? </w:t>
      </w:r>
      <w:r w:rsidR="00EB71F0">
        <w:rPr>
          <w:rFonts w:ascii="Times New Roman" w:hAnsi="Times New Roman" w:cs="Times New Roman"/>
          <w:sz w:val="28"/>
          <w:szCs w:val="28"/>
        </w:rPr>
        <w:t>Может быть у</w:t>
      </w:r>
      <w:r>
        <w:rPr>
          <w:rFonts w:ascii="Times New Roman" w:hAnsi="Times New Roman" w:cs="Times New Roman"/>
          <w:sz w:val="28"/>
          <w:szCs w:val="28"/>
        </w:rPr>
        <w:t>словия КПМО требовали реального</w:t>
      </w:r>
      <w:r w:rsidR="006A48B4">
        <w:rPr>
          <w:rFonts w:ascii="Times New Roman" w:hAnsi="Times New Roman" w:cs="Times New Roman"/>
          <w:sz w:val="28"/>
          <w:szCs w:val="28"/>
        </w:rPr>
        <w:t>, а не «рекомендательного»</w:t>
      </w:r>
      <w:r>
        <w:rPr>
          <w:rFonts w:ascii="Times New Roman" w:hAnsi="Times New Roman" w:cs="Times New Roman"/>
          <w:sz w:val="28"/>
          <w:szCs w:val="28"/>
        </w:rPr>
        <w:t xml:space="preserve"> участия общественности в определении и контроле </w:t>
      </w:r>
      <w:proofErr w:type="gramStart"/>
      <w:r>
        <w:rPr>
          <w:rFonts w:ascii="Times New Roman" w:hAnsi="Times New Roman" w:cs="Times New Roman"/>
          <w:sz w:val="28"/>
          <w:szCs w:val="28"/>
        </w:rPr>
        <w:t>порядка распределения стимулирующей части фонда оплаты труда</w:t>
      </w:r>
      <w:proofErr w:type="gramEnd"/>
      <w:r>
        <w:rPr>
          <w:rFonts w:ascii="Times New Roman" w:hAnsi="Times New Roman" w:cs="Times New Roman"/>
          <w:sz w:val="28"/>
          <w:szCs w:val="28"/>
        </w:rPr>
        <w:t>.</w:t>
      </w:r>
      <w:r w:rsidR="00EB71F0">
        <w:rPr>
          <w:rFonts w:ascii="Times New Roman" w:hAnsi="Times New Roman" w:cs="Times New Roman"/>
          <w:sz w:val="28"/>
          <w:szCs w:val="28"/>
        </w:rPr>
        <w:t xml:space="preserve"> И э</w:t>
      </w:r>
      <w:r>
        <w:rPr>
          <w:rFonts w:ascii="Times New Roman" w:hAnsi="Times New Roman" w:cs="Times New Roman"/>
          <w:sz w:val="28"/>
          <w:szCs w:val="28"/>
        </w:rPr>
        <w:t>то подразумевало либо отдать</w:t>
      </w:r>
      <w:r w:rsidR="006A48B4">
        <w:rPr>
          <w:rFonts w:ascii="Times New Roman" w:hAnsi="Times New Roman" w:cs="Times New Roman"/>
          <w:sz w:val="28"/>
          <w:szCs w:val="28"/>
        </w:rPr>
        <w:t xml:space="preserve"> полностью на утверждение</w:t>
      </w:r>
      <w:r>
        <w:rPr>
          <w:rFonts w:ascii="Times New Roman" w:hAnsi="Times New Roman" w:cs="Times New Roman"/>
          <w:sz w:val="28"/>
          <w:szCs w:val="28"/>
        </w:rPr>
        <w:t xml:space="preserve"> соответствующее полномочие новому коллегиальному органу – управляющему совету, либо отдать ему менее «сильное», но весомое полномочие по </w:t>
      </w:r>
      <w:r w:rsidR="006A48B4">
        <w:rPr>
          <w:rFonts w:ascii="Times New Roman" w:hAnsi="Times New Roman" w:cs="Times New Roman"/>
          <w:sz w:val="28"/>
          <w:szCs w:val="28"/>
        </w:rPr>
        <w:t>«</w:t>
      </w:r>
      <w:r>
        <w:rPr>
          <w:rFonts w:ascii="Times New Roman" w:hAnsi="Times New Roman" w:cs="Times New Roman"/>
          <w:sz w:val="28"/>
          <w:szCs w:val="28"/>
        </w:rPr>
        <w:t>согласованию</w:t>
      </w:r>
      <w:r w:rsidR="006A48B4">
        <w:rPr>
          <w:rFonts w:ascii="Times New Roman" w:hAnsi="Times New Roman" w:cs="Times New Roman"/>
          <w:sz w:val="28"/>
          <w:szCs w:val="28"/>
        </w:rPr>
        <w:t>»</w:t>
      </w:r>
      <w:r>
        <w:rPr>
          <w:rFonts w:ascii="Times New Roman" w:hAnsi="Times New Roman" w:cs="Times New Roman"/>
          <w:sz w:val="28"/>
          <w:szCs w:val="28"/>
        </w:rPr>
        <w:t xml:space="preserve"> решения руководителя. Из двух зол руководители и учредители образовательных учреждений выбрали</w:t>
      </w:r>
      <w:r w:rsidR="00EB71F0" w:rsidRPr="00EB71F0">
        <w:rPr>
          <w:rFonts w:ascii="Times New Roman" w:hAnsi="Times New Roman" w:cs="Times New Roman"/>
          <w:sz w:val="28"/>
          <w:szCs w:val="28"/>
        </w:rPr>
        <w:t xml:space="preserve"> </w:t>
      </w:r>
      <w:proofErr w:type="gramStart"/>
      <w:r w:rsidR="00EB71F0">
        <w:rPr>
          <w:rFonts w:ascii="Times New Roman" w:hAnsi="Times New Roman" w:cs="Times New Roman"/>
          <w:sz w:val="28"/>
          <w:szCs w:val="28"/>
        </w:rPr>
        <w:t>наименьшее</w:t>
      </w:r>
      <w:proofErr w:type="gramEnd"/>
      <w:r>
        <w:rPr>
          <w:rFonts w:ascii="Times New Roman" w:hAnsi="Times New Roman" w:cs="Times New Roman"/>
          <w:sz w:val="28"/>
          <w:szCs w:val="28"/>
        </w:rPr>
        <w:t xml:space="preserve"> по их представлениям. </w:t>
      </w:r>
      <w:r w:rsidR="006A48B4">
        <w:rPr>
          <w:rFonts w:ascii="Times New Roman" w:hAnsi="Times New Roman" w:cs="Times New Roman"/>
          <w:sz w:val="28"/>
          <w:szCs w:val="28"/>
        </w:rPr>
        <w:t xml:space="preserve">Но этот вариант является наиболее трудно реализуемым на практике и потому требует наиболее подробной регламентации процедур принятия такого рода «совместных» решений. </w:t>
      </w:r>
    </w:p>
    <w:p w:rsidR="00914B66" w:rsidRDefault="00914B66" w:rsidP="00B70A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Вписав в уставы слово «согласование», руководители и учредители образовательных учреждений поставили себе обязательство и на локальном нормативном правовом уровне его закрепили – иметь действительно согласованное двумя различными органами управленческое решение. Иначе говоря, решение управляющего совета должно на 100% одобрять, согласовывать тот текст, который потом будет утвержден приказом руководителя.  И разночтения здесь невозможны. Именно так истолковывают термин «согласование» и надзирающие правоохранительные органы. Уже случились прецеденты, когда не согласованное управляющим советом решение о распределении стимулирующей части фонда оплаты труда признавалось прокуратурой недействительным, а выплаченные деньги на основании этого признавались как потраченные руководителем </w:t>
      </w:r>
      <w:r w:rsidR="00EB71F0">
        <w:rPr>
          <w:rFonts w:ascii="Times New Roman" w:hAnsi="Times New Roman" w:cs="Times New Roman"/>
          <w:sz w:val="28"/>
          <w:szCs w:val="28"/>
        </w:rPr>
        <w:t>у</w:t>
      </w:r>
      <w:r>
        <w:rPr>
          <w:rFonts w:ascii="Times New Roman" w:hAnsi="Times New Roman" w:cs="Times New Roman"/>
          <w:sz w:val="28"/>
          <w:szCs w:val="28"/>
        </w:rPr>
        <w:t>чреждения нецелевым образом.</w:t>
      </w:r>
    </w:p>
    <w:p w:rsidR="00914B66" w:rsidRDefault="00914B66" w:rsidP="00B70A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Возможно, что на подсознательном уровне руководители и учредители даже и не рассматривали вариант, когда управляющий совет не согласует предложенный ему проект решения. Но риск такой ситуации изначально заложен в таком порядке принятия управленческих решений. Тем более что решение о распределении стимулирующей части необходимо принимать в определенные установленные сроки, что связано с порядком исполнения бюджета, с трудовыми отношениями и др. </w:t>
      </w:r>
      <w:r w:rsidR="005E001D">
        <w:rPr>
          <w:rFonts w:ascii="Times New Roman" w:hAnsi="Times New Roman" w:cs="Times New Roman"/>
          <w:sz w:val="28"/>
          <w:szCs w:val="28"/>
        </w:rPr>
        <w:t xml:space="preserve">Решение, например, о реорганизации в форме присоединения к другому образовательному учреждению не так </w:t>
      </w:r>
      <w:r w:rsidR="00EB71F0">
        <w:rPr>
          <w:rFonts w:ascii="Times New Roman" w:hAnsi="Times New Roman" w:cs="Times New Roman"/>
          <w:sz w:val="28"/>
          <w:szCs w:val="28"/>
        </w:rPr>
        <w:t>огра</w:t>
      </w:r>
      <w:r w:rsidR="00223E9B">
        <w:rPr>
          <w:rFonts w:ascii="Times New Roman" w:hAnsi="Times New Roman" w:cs="Times New Roman"/>
          <w:sz w:val="28"/>
          <w:szCs w:val="28"/>
        </w:rPr>
        <w:t>н</w:t>
      </w:r>
      <w:r w:rsidR="00EB71F0">
        <w:rPr>
          <w:rFonts w:ascii="Times New Roman" w:hAnsi="Times New Roman" w:cs="Times New Roman"/>
          <w:sz w:val="28"/>
          <w:szCs w:val="28"/>
        </w:rPr>
        <w:t>ичено</w:t>
      </w:r>
      <w:r w:rsidR="005E001D">
        <w:rPr>
          <w:rFonts w:ascii="Times New Roman" w:hAnsi="Times New Roman" w:cs="Times New Roman"/>
          <w:sz w:val="28"/>
          <w:szCs w:val="28"/>
        </w:rPr>
        <w:t xml:space="preserve"> временными рамками. Но и здесь невозможно согласовывать диаметрально противоположные точки зрения бесконечно. </w:t>
      </w:r>
    </w:p>
    <w:p w:rsidR="005E001D" w:rsidRDefault="005E001D" w:rsidP="00B70AF7">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Поставив себя в безвыходные управленческие ситуации тем обстоятельством, что при введении нового порядка «совместного» принятия обязательно согласованных с управляющим советом решений не разработали процедур согласования и процедур принятия окончательных решений при не достижении согласования, руководители и учредители вынуждены были теперь искать ходы, основания и процедуры по признанию самих управляющих советов нелегитимными и принимать решение об их роспуске.</w:t>
      </w:r>
      <w:proofErr w:type="gramEnd"/>
      <w:r>
        <w:rPr>
          <w:rFonts w:ascii="Times New Roman" w:hAnsi="Times New Roman" w:cs="Times New Roman"/>
          <w:sz w:val="28"/>
          <w:szCs w:val="28"/>
        </w:rPr>
        <w:t xml:space="preserve"> Поступающие письма с вопросами по </w:t>
      </w:r>
      <w:r w:rsidR="00EB71F0">
        <w:rPr>
          <w:rFonts w:ascii="Times New Roman" w:hAnsi="Times New Roman" w:cs="Times New Roman"/>
          <w:sz w:val="28"/>
          <w:szCs w:val="28"/>
        </w:rPr>
        <w:t>таким</w:t>
      </w:r>
      <w:r>
        <w:rPr>
          <w:rFonts w:ascii="Times New Roman" w:hAnsi="Times New Roman" w:cs="Times New Roman"/>
          <w:sz w:val="28"/>
          <w:szCs w:val="28"/>
        </w:rPr>
        <w:t xml:space="preserve"> ситуациям свидетельствуют о том, что такого рода ситуации далеко не единичны и что руководители и учредители проявляют теперь чудеса организационной, процедурной и юридической изобретательности в поисках вариантов выхода из </w:t>
      </w:r>
      <w:r w:rsidR="00EB71F0">
        <w:rPr>
          <w:rFonts w:ascii="Times New Roman" w:hAnsi="Times New Roman" w:cs="Times New Roman"/>
          <w:sz w:val="28"/>
          <w:szCs w:val="28"/>
        </w:rPr>
        <w:t xml:space="preserve">этих </w:t>
      </w:r>
      <w:r>
        <w:rPr>
          <w:rFonts w:ascii="Times New Roman" w:hAnsi="Times New Roman" w:cs="Times New Roman"/>
          <w:sz w:val="28"/>
          <w:szCs w:val="28"/>
        </w:rPr>
        <w:t xml:space="preserve"> ситуаций. В этом не было бы необходимости, если бы руководители и учредители предусмотрели очевидные риски и заранее разработали правила, регламентирующие процедуры в</w:t>
      </w:r>
      <w:r w:rsidR="007E24AF">
        <w:rPr>
          <w:rFonts w:ascii="Times New Roman" w:hAnsi="Times New Roman" w:cs="Times New Roman"/>
          <w:sz w:val="28"/>
          <w:szCs w:val="28"/>
        </w:rPr>
        <w:t>ы</w:t>
      </w:r>
      <w:r>
        <w:rPr>
          <w:rFonts w:ascii="Times New Roman" w:hAnsi="Times New Roman" w:cs="Times New Roman"/>
          <w:sz w:val="28"/>
          <w:szCs w:val="28"/>
        </w:rPr>
        <w:t xml:space="preserve">хода из конфликтных ситуаций не согласованности решений различных уполномоченных органов управления образовательного учреждения. </w:t>
      </w:r>
    </w:p>
    <w:p w:rsidR="00A1583F" w:rsidRDefault="00A1583F" w:rsidP="00B70A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 буд</w:t>
      </w:r>
      <w:r w:rsidR="00FD3128">
        <w:rPr>
          <w:rFonts w:ascii="Times New Roman" w:hAnsi="Times New Roman" w:cs="Times New Roman"/>
          <w:sz w:val="28"/>
          <w:szCs w:val="28"/>
        </w:rPr>
        <w:t>ем здесь</w:t>
      </w:r>
      <w:r>
        <w:rPr>
          <w:rFonts w:ascii="Times New Roman" w:hAnsi="Times New Roman" w:cs="Times New Roman"/>
          <w:sz w:val="28"/>
          <w:szCs w:val="28"/>
        </w:rPr>
        <w:t xml:space="preserve"> делать обзор сложившихся подходов, процедур и </w:t>
      </w:r>
      <w:r w:rsidR="00FD3128">
        <w:rPr>
          <w:rFonts w:ascii="Times New Roman" w:hAnsi="Times New Roman" w:cs="Times New Roman"/>
          <w:sz w:val="28"/>
          <w:szCs w:val="28"/>
        </w:rPr>
        <w:t>«</w:t>
      </w:r>
      <w:r>
        <w:rPr>
          <w:rFonts w:ascii="Times New Roman" w:hAnsi="Times New Roman" w:cs="Times New Roman"/>
          <w:sz w:val="28"/>
          <w:szCs w:val="28"/>
        </w:rPr>
        <w:t>административных трюков</w:t>
      </w:r>
      <w:r w:rsidR="00FD3128">
        <w:rPr>
          <w:rFonts w:ascii="Times New Roman" w:hAnsi="Times New Roman" w:cs="Times New Roman"/>
          <w:sz w:val="28"/>
          <w:szCs w:val="28"/>
        </w:rPr>
        <w:t>»</w:t>
      </w:r>
      <w:r>
        <w:rPr>
          <w:rFonts w:ascii="Times New Roman" w:hAnsi="Times New Roman" w:cs="Times New Roman"/>
          <w:sz w:val="28"/>
          <w:szCs w:val="28"/>
        </w:rPr>
        <w:t xml:space="preserve">, изобретенных для ликвидации «не согласных» </w:t>
      </w:r>
      <w:r>
        <w:rPr>
          <w:rFonts w:ascii="Times New Roman" w:hAnsi="Times New Roman" w:cs="Times New Roman"/>
          <w:sz w:val="28"/>
          <w:szCs w:val="28"/>
        </w:rPr>
        <w:lastRenderedPageBreak/>
        <w:t>с руководителями и учредителями управляющих советов</w:t>
      </w:r>
      <w:r w:rsidR="00EB71F0">
        <w:rPr>
          <w:rFonts w:ascii="Times New Roman" w:hAnsi="Times New Roman" w:cs="Times New Roman"/>
          <w:sz w:val="28"/>
          <w:szCs w:val="28"/>
        </w:rPr>
        <w:t>,</w:t>
      </w:r>
      <w:r>
        <w:rPr>
          <w:rFonts w:ascii="Times New Roman" w:hAnsi="Times New Roman" w:cs="Times New Roman"/>
          <w:sz w:val="28"/>
          <w:szCs w:val="28"/>
        </w:rPr>
        <w:t xml:space="preserve"> в том числе и по причине нежелания стать распространителем такого </w:t>
      </w:r>
      <w:r w:rsidR="00EB71F0">
        <w:rPr>
          <w:rFonts w:ascii="Times New Roman" w:hAnsi="Times New Roman" w:cs="Times New Roman"/>
          <w:sz w:val="28"/>
          <w:szCs w:val="28"/>
        </w:rPr>
        <w:t xml:space="preserve">рода </w:t>
      </w:r>
      <w:r>
        <w:rPr>
          <w:rFonts w:ascii="Times New Roman" w:hAnsi="Times New Roman" w:cs="Times New Roman"/>
          <w:sz w:val="28"/>
          <w:szCs w:val="28"/>
        </w:rPr>
        <w:t xml:space="preserve">опыта и практик. </w:t>
      </w:r>
      <w:proofErr w:type="gramStart"/>
      <w:r>
        <w:rPr>
          <w:rFonts w:ascii="Times New Roman" w:hAnsi="Times New Roman" w:cs="Times New Roman"/>
          <w:sz w:val="28"/>
          <w:szCs w:val="28"/>
        </w:rPr>
        <w:t>Хо</w:t>
      </w:r>
      <w:r w:rsidR="00FD3128">
        <w:rPr>
          <w:rFonts w:ascii="Times New Roman" w:hAnsi="Times New Roman" w:cs="Times New Roman"/>
          <w:sz w:val="28"/>
          <w:szCs w:val="28"/>
        </w:rPr>
        <w:t>тим</w:t>
      </w:r>
      <w:r>
        <w:rPr>
          <w:rFonts w:ascii="Times New Roman" w:hAnsi="Times New Roman" w:cs="Times New Roman"/>
          <w:sz w:val="28"/>
          <w:szCs w:val="28"/>
        </w:rPr>
        <w:t xml:space="preserve"> только здесь обратить внимание на то обстоятельство, что ИРГОУ</w:t>
      </w:r>
      <w:r w:rsidR="00EB71F0">
        <w:rPr>
          <w:rFonts w:ascii="Times New Roman" w:hAnsi="Times New Roman" w:cs="Times New Roman"/>
          <w:sz w:val="28"/>
          <w:szCs w:val="28"/>
        </w:rPr>
        <w:t>О</w:t>
      </w:r>
      <w:r>
        <w:rPr>
          <w:rFonts w:ascii="Times New Roman" w:hAnsi="Times New Roman" w:cs="Times New Roman"/>
          <w:sz w:val="28"/>
          <w:szCs w:val="28"/>
        </w:rPr>
        <w:t xml:space="preserve"> располагает </w:t>
      </w:r>
      <w:r w:rsidR="00EB71F0">
        <w:rPr>
          <w:rFonts w:ascii="Times New Roman" w:hAnsi="Times New Roman" w:cs="Times New Roman"/>
          <w:sz w:val="28"/>
          <w:szCs w:val="28"/>
        </w:rPr>
        <w:t>с</w:t>
      </w:r>
      <w:r>
        <w:rPr>
          <w:rFonts w:ascii="Times New Roman" w:hAnsi="Times New Roman" w:cs="Times New Roman"/>
          <w:sz w:val="28"/>
          <w:szCs w:val="28"/>
        </w:rPr>
        <w:t xml:space="preserve"> 2004-2006 гг. материалами и рекомендациями по разработке подробных, детализированных регламентов процедур принятия согласованных </w:t>
      </w:r>
      <w:r w:rsidR="00D81726">
        <w:rPr>
          <w:rFonts w:ascii="Times New Roman" w:hAnsi="Times New Roman" w:cs="Times New Roman"/>
          <w:sz w:val="28"/>
          <w:szCs w:val="28"/>
        </w:rPr>
        <w:t xml:space="preserve">управленческих </w:t>
      </w:r>
      <w:r>
        <w:rPr>
          <w:rFonts w:ascii="Times New Roman" w:hAnsi="Times New Roman" w:cs="Times New Roman"/>
          <w:sz w:val="28"/>
          <w:szCs w:val="28"/>
        </w:rPr>
        <w:t>решений, а также вариантов порядков принятия решений при недостижении уполномоченными субъектами управления согласованных решений</w:t>
      </w:r>
      <w:r w:rsidR="00223E9B">
        <w:rPr>
          <w:rFonts w:ascii="Times New Roman" w:hAnsi="Times New Roman" w:cs="Times New Roman"/>
          <w:sz w:val="28"/>
          <w:szCs w:val="28"/>
        </w:rPr>
        <w:t>, описания процедур апелляций, внесения изменений и дополнений в первоначальные тексты проектов решений в целях их окончательного согласования со стороны уполномоченных</w:t>
      </w:r>
      <w:proofErr w:type="gramEnd"/>
      <w:r w:rsidR="00223E9B">
        <w:rPr>
          <w:rFonts w:ascii="Times New Roman" w:hAnsi="Times New Roman" w:cs="Times New Roman"/>
          <w:sz w:val="28"/>
          <w:szCs w:val="28"/>
        </w:rPr>
        <w:t xml:space="preserve"> субъектов принятия данных решений.</w:t>
      </w:r>
      <w:r>
        <w:rPr>
          <w:rFonts w:ascii="Times New Roman" w:hAnsi="Times New Roman" w:cs="Times New Roman"/>
          <w:sz w:val="28"/>
          <w:szCs w:val="28"/>
        </w:rPr>
        <w:t xml:space="preserve"> </w:t>
      </w:r>
    </w:p>
    <w:p w:rsidR="00223E9B" w:rsidRDefault="00223E9B" w:rsidP="00B70AF7">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Необходимость разработки локальной нормативной </w:t>
      </w:r>
      <w:proofErr w:type="gramStart"/>
      <w:r>
        <w:rPr>
          <w:rFonts w:ascii="Times New Roman" w:hAnsi="Times New Roman" w:cs="Times New Roman"/>
          <w:sz w:val="28"/>
          <w:szCs w:val="28"/>
        </w:rPr>
        <w:t>базы регламентации порядка согласования совместных решений руководителя учреждения</w:t>
      </w:r>
      <w:proofErr w:type="gramEnd"/>
      <w:r>
        <w:rPr>
          <w:rFonts w:ascii="Times New Roman" w:hAnsi="Times New Roman" w:cs="Times New Roman"/>
          <w:sz w:val="28"/>
          <w:szCs w:val="28"/>
        </w:rPr>
        <w:t xml:space="preserve"> и управляющего совета разъяснялась </w:t>
      </w:r>
      <w:r w:rsidR="00D81726">
        <w:rPr>
          <w:rFonts w:ascii="Times New Roman" w:hAnsi="Times New Roman" w:cs="Times New Roman"/>
          <w:sz w:val="28"/>
          <w:szCs w:val="28"/>
        </w:rPr>
        <w:t xml:space="preserve">нами </w:t>
      </w:r>
      <w:r>
        <w:rPr>
          <w:rFonts w:ascii="Times New Roman" w:hAnsi="Times New Roman" w:cs="Times New Roman"/>
          <w:sz w:val="28"/>
          <w:szCs w:val="28"/>
        </w:rPr>
        <w:t xml:space="preserve">в самом первом пособии под редакцией А.А. </w:t>
      </w:r>
      <w:proofErr w:type="spellStart"/>
      <w:r>
        <w:rPr>
          <w:rFonts w:ascii="Times New Roman" w:hAnsi="Times New Roman" w:cs="Times New Roman"/>
          <w:sz w:val="28"/>
          <w:szCs w:val="28"/>
        </w:rPr>
        <w:t>Пинского</w:t>
      </w:r>
      <w:proofErr w:type="spellEnd"/>
      <w:r>
        <w:rPr>
          <w:rFonts w:ascii="Times New Roman" w:hAnsi="Times New Roman" w:cs="Times New Roman"/>
          <w:sz w:val="28"/>
          <w:szCs w:val="28"/>
        </w:rPr>
        <w:t xml:space="preserve"> по вопросу создания школьных управляющих советов в 2004 г.</w:t>
      </w:r>
    </w:p>
    <w:p w:rsidR="00223E9B" w:rsidRDefault="00223E9B" w:rsidP="00223E9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2007 г. группой А.А. </w:t>
      </w:r>
      <w:proofErr w:type="spellStart"/>
      <w:r>
        <w:rPr>
          <w:rFonts w:ascii="Times New Roman" w:hAnsi="Times New Roman" w:cs="Times New Roman"/>
          <w:sz w:val="28"/>
          <w:szCs w:val="28"/>
        </w:rPr>
        <w:t>Пинского</w:t>
      </w:r>
      <w:proofErr w:type="spellEnd"/>
      <w:r>
        <w:rPr>
          <w:rFonts w:ascii="Times New Roman" w:hAnsi="Times New Roman" w:cs="Times New Roman"/>
          <w:sz w:val="28"/>
          <w:szCs w:val="28"/>
        </w:rPr>
        <w:t xml:space="preserve">, оформившейся далее в Институт развития государственно-общественного управления образованием (ИРГОУО), был разработан </w:t>
      </w:r>
      <w:r w:rsidR="00824448" w:rsidRPr="00824448">
        <w:rPr>
          <w:rFonts w:ascii="Times New Roman" w:hAnsi="Times New Roman" w:cs="Times New Roman"/>
          <w:sz w:val="28"/>
          <w:szCs w:val="28"/>
        </w:rPr>
        <w:t xml:space="preserve">пакет образцов регламентов органов государственно-общественного управления образовательных учреждений. </w:t>
      </w:r>
      <w:proofErr w:type="gramStart"/>
      <w:r w:rsidR="00824448" w:rsidRPr="00824448">
        <w:rPr>
          <w:rFonts w:ascii="Times New Roman" w:hAnsi="Times New Roman" w:cs="Times New Roman"/>
          <w:sz w:val="28"/>
          <w:szCs w:val="28"/>
        </w:rPr>
        <w:t xml:space="preserve">Эта работа была осуществлена </w:t>
      </w:r>
      <w:r w:rsidR="008A6BDE">
        <w:rPr>
          <w:rFonts w:ascii="Times New Roman" w:hAnsi="Times New Roman" w:cs="Times New Roman"/>
          <w:sz w:val="28"/>
          <w:szCs w:val="28"/>
        </w:rPr>
        <w:t xml:space="preserve">во взаимодействии с ГУ ВШЭ </w:t>
      </w:r>
      <w:r>
        <w:rPr>
          <w:rFonts w:ascii="Times New Roman" w:hAnsi="Times New Roman" w:cs="Times New Roman"/>
          <w:sz w:val="28"/>
          <w:szCs w:val="28"/>
        </w:rPr>
        <w:t xml:space="preserve">по заказу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w:t>
      </w:r>
      <w:r w:rsidRPr="00223E9B">
        <w:rPr>
          <w:rFonts w:ascii="Times New Roman" w:hAnsi="Times New Roman" w:cs="Times New Roman"/>
          <w:sz w:val="28"/>
          <w:szCs w:val="28"/>
        </w:rPr>
        <w:t xml:space="preserve">в ходе выполнения проекта «Разработка и апробация механизмов и мониторинга внедрения </w:t>
      </w:r>
      <w:bookmarkStart w:id="0" w:name="_GoBack"/>
      <w:bookmarkEnd w:id="0"/>
      <w:r w:rsidRPr="00223E9B">
        <w:rPr>
          <w:rFonts w:ascii="Times New Roman" w:hAnsi="Times New Roman" w:cs="Times New Roman"/>
          <w:sz w:val="28"/>
          <w:szCs w:val="28"/>
        </w:rPr>
        <w:t>моделей государственно-общественного управления образованием и публичной отчетности на уровне образовательных организаций, муниципальных и региональных образовательных систем», проводимого в рамках мероприятия  17 «Внедрение моделей государственно-общественного управления в образовательных учреждениях, развитие попечительской деятельности в системе образования</w:t>
      </w:r>
      <w:r w:rsidR="00824448">
        <w:rPr>
          <w:rFonts w:ascii="Times New Roman" w:hAnsi="Times New Roman" w:cs="Times New Roman"/>
          <w:sz w:val="28"/>
          <w:szCs w:val="28"/>
        </w:rPr>
        <w:t>, р</w:t>
      </w:r>
      <w:r w:rsidRPr="00223E9B">
        <w:rPr>
          <w:rFonts w:ascii="Times New Roman" w:hAnsi="Times New Roman" w:cs="Times New Roman"/>
          <w:sz w:val="28"/>
          <w:szCs w:val="28"/>
        </w:rPr>
        <w:t>азработка и</w:t>
      </w:r>
      <w:proofErr w:type="gramEnd"/>
      <w:r w:rsidRPr="00223E9B">
        <w:rPr>
          <w:rFonts w:ascii="Times New Roman" w:hAnsi="Times New Roman" w:cs="Times New Roman"/>
          <w:sz w:val="28"/>
          <w:szCs w:val="28"/>
        </w:rPr>
        <w:t xml:space="preserve"> реализация механизмов и форм </w:t>
      </w:r>
      <w:r w:rsidRPr="00223E9B">
        <w:rPr>
          <w:rFonts w:ascii="Times New Roman" w:hAnsi="Times New Roman" w:cs="Times New Roman"/>
          <w:sz w:val="28"/>
          <w:szCs w:val="28"/>
        </w:rPr>
        <w:lastRenderedPageBreak/>
        <w:t xml:space="preserve">публичной отчетности в системе образования» задачи III «Повышение эффективности управления в системе образования» Федеральной целевой программы развития образования на 2006-2010 годы (Государственный контракт № </w:t>
      </w:r>
      <w:proofErr w:type="gramStart"/>
      <w:r w:rsidRPr="00223E9B">
        <w:rPr>
          <w:rFonts w:ascii="Times New Roman" w:hAnsi="Times New Roman" w:cs="Times New Roman"/>
          <w:sz w:val="28"/>
          <w:szCs w:val="28"/>
        </w:rPr>
        <w:t>П</w:t>
      </w:r>
      <w:proofErr w:type="gramEnd"/>
      <w:r w:rsidRPr="00223E9B">
        <w:rPr>
          <w:rFonts w:ascii="Times New Roman" w:hAnsi="Times New Roman" w:cs="Times New Roman"/>
          <w:sz w:val="28"/>
          <w:szCs w:val="28"/>
        </w:rPr>
        <w:t xml:space="preserve"> 479 от 16 августа 2007 г.).</w:t>
      </w:r>
    </w:p>
    <w:p w:rsidR="00D81726" w:rsidRDefault="008A6BDE" w:rsidP="00223E9B">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Однако </w:t>
      </w:r>
      <w:r w:rsidR="00FD3128">
        <w:rPr>
          <w:rFonts w:ascii="Times New Roman" w:hAnsi="Times New Roman" w:cs="Times New Roman"/>
          <w:sz w:val="28"/>
          <w:szCs w:val="28"/>
        </w:rPr>
        <w:t xml:space="preserve">накопившиеся </w:t>
      </w:r>
      <w:r>
        <w:rPr>
          <w:rFonts w:ascii="Times New Roman" w:hAnsi="Times New Roman" w:cs="Times New Roman"/>
          <w:sz w:val="28"/>
          <w:szCs w:val="28"/>
        </w:rPr>
        <w:t>проблемы практики, сложившейся к 2013 году, а также текст статьи 26 нового Федерального закона «Об образовании в Российской Федерации» указывают на необходимость дальнейших методических разработок в этой области с целью более вариативной, подробной и детальной регламентации на локальном и муниципальном уровнях процедур «совместного» управления образовательным учреждением с участием общественности.</w:t>
      </w:r>
      <w:proofErr w:type="gramEnd"/>
      <w:r>
        <w:rPr>
          <w:rFonts w:ascii="Times New Roman" w:hAnsi="Times New Roman" w:cs="Times New Roman"/>
          <w:sz w:val="28"/>
          <w:szCs w:val="28"/>
        </w:rPr>
        <w:t xml:space="preserve"> Особенно актуальным становятся модельные вариативные регламенты (образцы регламентов) в части описания алгоритмов процедур достижения согласия между различными органами управления, например коллегиальным органом и единоличным исполнительным органом, по вопросам, отнесенным уставом образовательной организации к их совместной компетенции. </w:t>
      </w:r>
      <w:proofErr w:type="gramStart"/>
      <w:r>
        <w:rPr>
          <w:rFonts w:ascii="Times New Roman" w:hAnsi="Times New Roman" w:cs="Times New Roman"/>
          <w:sz w:val="28"/>
          <w:szCs w:val="28"/>
        </w:rPr>
        <w:t xml:space="preserve">Важным моментом здесь также является разрешение проблемы, связанной с нормативным определением субъекта апелляций со стороны согласующих органов при недостижении ими согласия по тому или иному вопросу в требуемый для принятия совместного решения срок, </w:t>
      </w:r>
      <w:r w:rsidR="00D81726">
        <w:rPr>
          <w:rFonts w:ascii="Times New Roman" w:hAnsi="Times New Roman" w:cs="Times New Roman"/>
          <w:sz w:val="28"/>
          <w:szCs w:val="28"/>
        </w:rPr>
        <w:t>субъекта разрешения спора и принятия окончательного решения при недостижении необходимого согласования.</w:t>
      </w:r>
      <w:proofErr w:type="gramEnd"/>
      <w:r>
        <w:rPr>
          <w:rFonts w:ascii="Times New Roman" w:hAnsi="Times New Roman" w:cs="Times New Roman"/>
          <w:sz w:val="28"/>
          <w:szCs w:val="28"/>
        </w:rPr>
        <w:t xml:space="preserve"> </w:t>
      </w:r>
      <w:proofErr w:type="gramStart"/>
      <w:r w:rsidR="00D81726">
        <w:rPr>
          <w:rFonts w:ascii="Times New Roman" w:hAnsi="Times New Roman" w:cs="Times New Roman"/>
          <w:sz w:val="28"/>
          <w:szCs w:val="28"/>
        </w:rPr>
        <w:t xml:space="preserve">Актуальными вопросами сегодня становятся также варианты действий и санкций в отношении органов управления образовательной организации (коллегиального органа управления, единоличного исполнительного органа управления), систематически не исполняющих своих функций и обязанностей по принятию управленческих решений, уклоняющихся от исполнения или не исполняющих в полном объеме процедур согласования совместных управленческих решений и мн. др. </w:t>
      </w:r>
      <w:r>
        <w:rPr>
          <w:rFonts w:ascii="Times New Roman" w:hAnsi="Times New Roman" w:cs="Times New Roman"/>
          <w:sz w:val="28"/>
          <w:szCs w:val="28"/>
        </w:rPr>
        <w:t xml:space="preserve"> </w:t>
      </w:r>
      <w:r w:rsidR="00FD3128">
        <w:rPr>
          <w:rFonts w:ascii="Times New Roman" w:hAnsi="Times New Roman" w:cs="Times New Roman"/>
          <w:sz w:val="28"/>
          <w:szCs w:val="28"/>
        </w:rPr>
        <w:t>Об актуальности такого род санкций и о вариантах их применения</w:t>
      </w:r>
      <w:proofErr w:type="gramEnd"/>
      <w:r w:rsidR="00FD3128">
        <w:rPr>
          <w:rFonts w:ascii="Times New Roman" w:hAnsi="Times New Roman" w:cs="Times New Roman"/>
          <w:sz w:val="28"/>
          <w:szCs w:val="28"/>
        </w:rPr>
        <w:t xml:space="preserve"> нами также были даны примерные рекомендации в </w:t>
      </w:r>
      <w:r w:rsidR="00FD3128" w:rsidRPr="00FD3128">
        <w:rPr>
          <w:rFonts w:ascii="Times New Roman" w:hAnsi="Times New Roman" w:cs="Times New Roman"/>
          <w:sz w:val="28"/>
          <w:szCs w:val="28"/>
        </w:rPr>
        <w:t>пособи</w:t>
      </w:r>
      <w:r w:rsidR="00FD3128">
        <w:rPr>
          <w:rFonts w:ascii="Times New Roman" w:hAnsi="Times New Roman" w:cs="Times New Roman"/>
          <w:sz w:val="28"/>
          <w:szCs w:val="28"/>
        </w:rPr>
        <w:t>ях</w:t>
      </w:r>
      <w:r w:rsidR="00FD3128" w:rsidRPr="00FD3128">
        <w:rPr>
          <w:rFonts w:ascii="Times New Roman" w:hAnsi="Times New Roman" w:cs="Times New Roman"/>
          <w:sz w:val="28"/>
          <w:szCs w:val="28"/>
        </w:rPr>
        <w:t xml:space="preserve"> под редакцией А.А. </w:t>
      </w:r>
      <w:proofErr w:type="spellStart"/>
      <w:r w:rsidR="00FD3128" w:rsidRPr="00FD3128">
        <w:rPr>
          <w:rFonts w:ascii="Times New Roman" w:hAnsi="Times New Roman" w:cs="Times New Roman"/>
          <w:sz w:val="28"/>
          <w:szCs w:val="28"/>
        </w:rPr>
        <w:lastRenderedPageBreak/>
        <w:t>Пинского</w:t>
      </w:r>
      <w:proofErr w:type="spellEnd"/>
      <w:r w:rsidR="00FD3128" w:rsidRPr="00FD3128">
        <w:rPr>
          <w:rFonts w:ascii="Times New Roman" w:hAnsi="Times New Roman" w:cs="Times New Roman"/>
          <w:sz w:val="28"/>
          <w:szCs w:val="28"/>
        </w:rPr>
        <w:t xml:space="preserve"> по вопросу создания школьных управляющих советов в 2004</w:t>
      </w:r>
      <w:r w:rsidR="00FD3128">
        <w:rPr>
          <w:rFonts w:ascii="Times New Roman" w:hAnsi="Times New Roman" w:cs="Times New Roman"/>
          <w:sz w:val="28"/>
          <w:szCs w:val="28"/>
        </w:rPr>
        <w:t xml:space="preserve"> – 2006 </w:t>
      </w:r>
      <w:proofErr w:type="spellStart"/>
      <w:r w:rsidR="00FD3128">
        <w:rPr>
          <w:rFonts w:ascii="Times New Roman" w:hAnsi="Times New Roman" w:cs="Times New Roman"/>
          <w:sz w:val="28"/>
          <w:szCs w:val="28"/>
        </w:rPr>
        <w:t>г.</w:t>
      </w:r>
      <w:proofErr w:type="gramStart"/>
      <w:r w:rsidR="00FD3128" w:rsidRPr="00FD3128">
        <w:rPr>
          <w:rFonts w:ascii="Times New Roman" w:hAnsi="Times New Roman" w:cs="Times New Roman"/>
          <w:sz w:val="28"/>
          <w:szCs w:val="28"/>
        </w:rPr>
        <w:t>г</w:t>
      </w:r>
      <w:proofErr w:type="spellEnd"/>
      <w:proofErr w:type="gramEnd"/>
      <w:r w:rsidR="00FD3128" w:rsidRPr="00FD3128">
        <w:rPr>
          <w:rFonts w:ascii="Times New Roman" w:hAnsi="Times New Roman" w:cs="Times New Roman"/>
          <w:sz w:val="28"/>
          <w:szCs w:val="28"/>
        </w:rPr>
        <w:t>.</w:t>
      </w:r>
    </w:p>
    <w:p w:rsidR="008A6BDE" w:rsidRDefault="00D81726" w:rsidP="00223E9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Несмотря на практическую актуальность и востребованность исследований и разработок в этой области</w:t>
      </w:r>
      <w:r w:rsidR="00FD3128">
        <w:rPr>
          <w:rFonts w:ascii="Times New Roman" w:hAnsi="Times New Roman" w:cs="Times New Roman"/>
          <w:sz w:val="28"/>
          <w:szCs w:val="28"/>
        </w:rPr>
        <w:t>,</w:t>
      </w:r>
      <w:r>
        <w:rPr>
          <w:rFonts w:ascii="Times New Roman" w:hAnsi="Times New Roman" w:cs="Times New Roman"/>
          <w:sz w:val="28"/>
          <w:szCs w:val="28"/>
        </w:rPr>
        <w:t xml:space="preserve"> мы не обнаружили в настоящее время необходимого для </w:t>
      </w:r>
      <w:r w:rsidR="00FD3128">
        <w:rPr>
          <w:rFonts w:ascii="Times New Roman" w:hAnsi="Times New Roman" w:cs="Times New Roman"/>
          <w:sz w:val="28"/>
          <w:szCs w:val="28"/>
        </w:rPr>
        <w:t xml:space="preserve">развития </w:t>
      </w:r>
      <w:r>
        <w:rPr>
          <w:rFonts w:ascii="Times New Roman" w:hAnsi="Times New Roman" w:cs="Times New Roman"/>
          <w:sz w:val="28"/>
          <w:szCs w:val="28"/>
        </w:rPr>
        <w:t>практики государственно-общественного управления</w:t>
      </w:r>
      <w:r w:rsidR="00FD3128">
        <w:rPr>
          <w:rFonts w:ascii="Times New Roman" w:hAnsi="Times New Roman" w:cs="Times New Roman"/>
          <w:sz w:val="28"/>
          <w:szCs w:val="28"/>
        </w:rPr>
        <w:t xml:space="preserve"> образованием количества</w:t>
      </w:r>
      <w:r>
        <w:rPr>
          <w:rFonts w:ascii="Times New Roman" w:hAnsi="Times New Roman" w:cs="Times New Roman"/>
          <w:sz w:val="28"/>
          <w:szCs w:val="28"/>
        </w:rPr>
        <w:t xml:space="preserve"> инструктивно-методических материалов по указанной тематике. </w:t>
      </w:r>
      <w:r w:rsidR="008A6BDE">
        <w:rPr>
          <w:rFonts w:ascii="Times New Roman" w:hAnsi="Times New Roman" w:cs="Times New Roman"/>
          <w:sz w:val="28"/>
          <w:szCs w:val="28"/>
        </w:rPr>
        <w:t xml:space="preserve"> </w:t>
      </w:r>
      <w:proofErr w:type="gramStart"/>
      <w:r w:rsidR="00FD3128">
        <w:rPr>
          <w:rFonts w:ascii="Times New Roman" w:hAnsi="Times New Roman" w:cs="Times New Roman"/>
          <w:sz w:val="28"/>
          <w:szCs w:val="28"/>
        </w:rPr>
        <w:t>В этой связи ИРГОУО поставил себе задачу продолжить исследования в данной области и разработать в течение 2013 года пакет модельных регламентов, описывающих алгоритмы процедур согласования управленческих решений, отнесенных уставом образовательной организации к совместному ведению двух и более органов управления образовательной организации, а также методических рекомендаций по разработке собственных регламентов образовательных организаций</w:t>
      </w:r>
      <w:r w:rsidR="00225807" w:rsidRPr="00225807">
        <w:rPr>
          <w:rFonts w:ascii="Times New Roman" w:hAnsi="Times New Roman" w:cs="Times New Roman"/>
          <w:sz w:val="28"/>
          <w:szCs w:val="28"/>
        </w:rPr>
        <w:t xml:space="preserve"> </w:t>
      </w:r>
      <w:r w:rsidR="00225807">
        <w:rPr>
          <w:rFonts w:ascii="Times New Roman" w:hAnsi="Times New Roman" w:cs="Times New Roman"/>
          <w:sz w:val="28"/>
          <w:szCs w:val="28"/>
        </w:rPr>
        <w:t>на основе предложенных вариативных модельных образцов</w:t>
      </w:r>
      <w:r w:rsidR="00FD3128">
        <w:rPr>
          <w:rFonts w:ascii="Times New Roman" w:hAnsi="Times New Roman" w:cs="Times New Roman"/>
          <w:sz w:val="28"/>
          <w:szCs w:val="28"/>
        </w:rPr>
        <w:t xml:space="preserve">. </w:t>
      </w:r>
      <w:proofErr w:type="gramEnd"/>
    </w:p>
    <w:p w:rsidR="00225807" w:rsidRDefault="00225807" w:rsidP="00223E9B">
      <w:pPr>
        <w:spacing w:line="360" w:lineRule="auto"/>
        <w:ind w:firstLine="708"/>
        <w:jc w:val="both"/>
        <w:rPr>
          <w:rFonts w:ascii="Times New Roman" w:hAnsi="Times New Roman" w:cs="Times New Roman"/>
          <w:sz w:val="28"/>
          <w:szCs w:val="28"/>
        </w:rPr>
      </w:pPr>
    </w:p>
    <w:p w:rsidR="00225807" w:rsidRPr="00223E9B" w:rsidRDefault="00225807" w:rsidP="00223E9B">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Май 2013 г.</w:t>
      </w:r>
    </w:p>
    <w:p w:rsidR="00223E9B" w:rsidRDefault="00223E9B" w:rsidP="00B70AF7">
      <w:pPr>
        <w:spacing w:line="360" w:lineRule="auto"/>
        <w:ind w:firstLine="708"/>
        <w:jc w:val="both"/>
        <w:rPr>
          <w:rFonts w:ascii="Times New Roman" w:hAnsi="Times New Roman" w:cs="Times New Roman"/>
          <w:sz w:val="28"/>
          <w:szCs w:val="28"/>
        </w:rPr>
      </w:pPr>
    </w:p>
    <w:p w:rsidR="005E001D" w:rsidRDefault="005E001D" w:rsidP="00B70AF7">
      <w:pPr>
        <w:spacing w:line="360" w:lineRule="auto"/>
        <w:ind w:firstLine="708"/>
        <w:jc w:val="both"/>
        <w:rPr>
          <w:rFonts w:ascii="Times New Roman" w:hAnsi="Times New Roman" w:cs="Times New Roman"/>
          <w:sz w:val="28"/>
          <w:szCs w:val="28"/>
        </w:rPr>
      </w:pPr>
    </w:p>
    <w:p w:rsidR="00024FAA" w:rsidRPr="004B5965" w:rsidRDefault="00024FAA" w:rsidP="004B59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sectPr w:rsidR="00024FAA" w:rsidRPr="004B5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A9F"/>
    <w:rsid w:val="00024FAA"/>
    <w:rsid w:val="000A784F"/>
    <w:rsid w:val="00223E9B"/>
    <w:rsid w:val="00225807"/>
    <w:rsid w:val="00232A80"/>
    <w:rsid w:val="002A5451"/>
    <w:rsid w:val="004B5965"/>
    <w:rsid w:val="00575EDC"/>
    <w:rsid w:val="005E001D"/>
    <w:rsid w:val="006A48B4"/>
    <w:rsid w:val="00735203"/>
    <w:rsid w:val="007E24AF"/>
    <w:rsid w:val="00824448"/>
    <w:rsid w:val="008A6BDE"/>
    <w:rsid w:val="00914B66"/>
    <w:rsid w:val="0094111A"/>
    <w:rsid w:val="009A0A9F"/>
    <w:rsid w:val="00A1583F"/>
    <w:rsid w:val="00B0315A"/>
    <w:rsid w:val="00B550E7"/>
    <w:rsid w:val="00B70AF7"/>
    <w:rsid w:val="00C43A60"/>
    <w:rsid w:val="00D81726"/>
    <w:rsid w:val="00EB71F0"/>
    <w:rsid w:val="00EE1D84"/>
    <w:rsid w:val="00F40DBE"/>
    <w:rsid w:val="00F87437"/>
    <w:rsid w:val="00FD3128"/>
    <w:rsid w:val="00FE4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3A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3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92803">
      <w:bodyDiv w:val="1"/>
      <w:marLeft w:val="0"/>
      <w:marRight w:val="0"/>
      <w:marTop w:val="0"/>
      <w:marBottom w:val="0"/>
      <w:divBdr>
        <w:top w:val="none" w:sz="0" w:space="0" w:color="auto"/>
        <w:left w:val="none" w:sz="0" w:space="0" w:color="auto"/>
        <w:bottom w:val="none" w:sz="0" w:space="0" w:color="auto"/>
        <w:right w:val="none" w:sz="0" w:space="0" w:color="auto"/>
      </w:divBdr>
      <w:divsChild>
        <w:div w:id="505168516">
          <w:marLeft w:val="0"/>
          <w:marRight w:val="0"/>
          <w:marTop w:val="0"/>
          <w:marBottom w:val="0"/>
          <w:divBdr>
            <w:top w:val="none" w:sz="0" w:space="0" w:color="auto"/>
            <w:left w:val="none" w:sz="0" w:space="0" w:color="auto"/>
            <w:bottom w:val="none" w:sz="0" w:space="0" w:color="auto"/>
            <w:right w:val="none" w:sz="0" w:space="0" w:color="auto"/>
          </w:divBdr>
          <w:divsChild>
            <w:div w:id="1888030117">
              <w:marLeft w:val="0"/>
              <w:marRight w:val="0"/>
              <w:marTop w:val="0"/>
              <w:marBottom w:val="0"/>
              <w:divBdr>
                <w:top w:val="none" w:sz="0" w:space="0" w:color="auto"/>
                <w:left w:val="none" w:sz="0" w:space="0" w:color="auto"/>
                <w:bottom w:val="none" w:sz="0" w:space="0" w:color="auto"/>
                <w:right w:val="none" w:sz="0" w:space="0" w:color="auto"/>
              </w:divBdr>
            </w:div>
            <w:div w:id="1910458218">
              <w:marLeft w:val="0"/>
              <w:marRight w:val="0"/>
              <w:marTop w:val="0"/>
              <w:marBottom w:val="0"/>
              <w:divBdr>
                <w:top w:val="none" w:sz="0" w:space="0" w:color="auto"/>
                <w:left w:val="none" w:sz="0" w:space="0" w:color="auto"/>
                <w:bottom w:val="none" w:sz="0" w:space="0" w:color="auto"/>
                <w:right w:val="none" w:sz="0" w:space="0" w:color="auto"/>
              </w:divBdr>
            </w:div>
            <w:div w:id="1505438895">
              <w:marLeft w:val="0"/>
              <w:marRight w:val="0"/>
              <w:marTop w:val="0"/>
              <w:marBottom w:val="0"/>
              <w:divBdr>
                <w:top w:val="none" w:sz="0" w:space="0" w:color="auto"/>
                <w:left w:val="none" w:sz="0" w:space="0" w:color="auto"/>
                <w:bottom w:val="none" w:sz="0" w:space="0" w:color="auto"/>
                <w:right w:val="none" w:sz="0" w:space="0" w:color="auto"/>
              </w:divBdr>
            </w:div>
            <w:div w:id="1466197261">
              <w:marLeft w:val="0"/>
              <w:marRight w:val="0"/>
              <w:marTop w:val="0"/>
              <w:marBottom w:val="0"/>
              <w:divBdr>
                <w:top w:val="none" w:sz="0" w:space="0" w:color="auto"/>
                <w:left w:val="none" w:sz="0" w:space="0" w:color="auto"/>
                <w:bottom w:val="none" w:sz="0" w:space="0" w:color="auto"/>
                <w:right w:val="none" w:sz="0" w:space="0" w:color="auto"/>
              </w:divBdr>
            </w:div>
            <w:div w:id="1155603937">
              <w:marLeft w:val="0"/>
              <w:marRight w:val="0"/>
              <w:marTop w:val="0"/>
              <w:marBottom w:val="0"/>
              <w:divBdr>
                <w:top w:val="none" w:sz="0" w:space="0" w:color="auto"/>
                <w:left w:val="none" w:sz="0" w:space="0" w:color="auto"/>
                <w:bottom w:val="none" w:sz="0" w:space="0" w:color="auto"/>
                <w:right w:val="none" w:sz="0" w:space="0" w:color="auto"/>
              </w:divBdr>
            </w:div>
            <w:div w:id="1439136372">
              <w:marLeft w:val="0"/>
              <w:marRight w:val="0"/>
              <w:marTop w:val="0"/>
              <w:marBottom w:val="0"/>
              <w:divBdr>
                <w:top w:val="none" w:sz="0" w:space="0" w:color="auto"/>
                <w:left w:val="none" w:sz="0" w:space="0" w:color="auto"/>
                <w:bottom w:val="none" w:sz="0" w:space="0" w:color="auto"/>
                <w:right w:val="none" w:sz="0" w:space="0" w:color="auto"/>
              </w:divBdr>
            </w:div>
            <w:div w:id="1769495778">
              <w:marLeft w:val="0"/>
              <w:marRight w:val="0"/>
              <w:marTop w:val="0"/>
              <w:marBottom w:val="0"/>
              <w:divBdr>
                <w:top w:val="none" w:sz="0" w:space="0" w:color="auto"/>
                <w:left w:val="none" w:sz="0" w:space="0" w:color="auto"/>
                <w:bottom w:val="none" w:sz="0" w:space="0" w:color="auto"/>
                <w:right w:val="none" w:sz="0" w:space="0" w:color="auto"/>
              </w:divBdr>
            </w:div>
            <w:div w:id="1598712310">
              <w:marLeft w:val="0"/>
              <w:marRight w:val="0"/>
              <w:marTop w:val="0"/>
              <w:marBottom w:val="0"/>
              <w:divBdr>
                <w:top w:val="none" w:sz="0" w:space="0" w:color="auto"/>
                <w:left w:val="none" w:sz="0" w:space="0" w:color="auto"/>
                <w:bottom w:val="none" w:sz="0" w:space="0" w:color="auto"/>
                <w:right w:val="none" w:sz="0" w:space="0" w:color="auto"/>
              </w:divBdr>
            </w:div>
            <w:div w:id="861016539">
              <w:marLeft w:val="0"/>
              <w:marRight w:val="0"/>
              <w:marTop w:val="0"/>
              <w:marBottom w:val="0"/>
              <w:divBdr>
                <w:top w:val="none" w:sz="0" w:space="0" w:color="auto"/>
                <w:left w:val="none" w:sz="0" w:space="0" w:color="auto"/>
                <w:bottom w:val="none" w:sz="0" w:space="0" w:color="auto"/>
                <w:right w:val="none" w:sz="0" w:space="0" w:color="auto"/>
              </w:divBdr>
            </w:div>
            <w:div w:id="186256907">
              <w:marLeft w:val="0"/>
              <w:marRight w:val="0"/>
              <w:marTop w:val="0"/>
              <w:marBottom w:val="0"/>
              <w:divBdr>
                <w:top w:val="none" w:sz="0" w:space="0" w:color="auto"/>
                <w:left w:val="none" w:sz="0" w:space="0" w:color="auto"/>
                <w:bottom w:val="none" w:sz="0" w:space="0" w:color="auto"/>
                <w:right w:val="none" w:sz="0" w:space="0" w:color="auto"/>
              </w:divBdr>
            </w:div>
            <w:div w:id="1093553236">
              <w:marLeft w:val="0"/>
              <w:marRight w:val="0"/>
              <w:marTop w:val="0"/>
              <w:marBottom w:val="0"/>
              <w:divBdr>
                <w:top w:val="none" w:sz="0" w:space="0" w:color="auto"/>
                <w:left w:val="none" w:sz="0" w:space="0" w:color="auto"/>
                <w:bottom w:val="none" w:sz="0" w:space="0" w:color="auto"/>
                <w:right w:val="none" w:sz="0" w:space="0" w:color="auto"/>
              </w:divBdr>
            </w:div>
            <w:div w:id="1603492232">
              <w:marLeft w:val="0"/>
              <w:marRight w:val="0"/>
              <w:marTop w:val="0"/>
              <w:marBottom w:val="0"/>
              <w:divBdr>
                <w:top w:val="none" w:sz="0" w:space="0" w:color="auto"/>
                <w:left w:val="none" w:sz="0" w:space="0" w:color="auto"/>
                <w:bottom w:val="none" w:sz="0" w:space="0" w:color="auto"/>
                <w:right w:val="none" w:sz="0" w:space="0" w:color="auto"/>
              </w:divBdr>
            </w:div>
            <w:div w:id="1402872107">
              <w:marLeft w:val="0"/>
              <w:marRight w:val="0"/>
              <w:marTop w:val="0"/>
              <w:marBottom w:val="0"/>
              <w:divBdr>
                <w:top w:val="none" w:sz="0" w:space="0" w:color="auto"/>
                <w:left w:val="none" w:sz="0" w:space="0" w:color="auto"/>
                <w:bottom w:val="none" w:sz="0" w:space="0" w:color="auto"/>
                <w:right w:val="none" w:sz="0" w:space="0" w:color="auto"/>
              </w:divBdr>
            </w:div>
            <w:div w:id="1843541113">
              <w:marLeft w:val="0"/>
              <w:marRight w:val="0"/>
              <w:marTop w:val="0"/>
              <w:marBottom w:val="0"/>
              <w:divBdr>
                <w:top w:val="none" w:sz="0" w:space="0" w:color="auto"/>
                <w:left w:val="none" w:sz="0" w:space="0" w:color="auto"/>
                <w:bottom w:val="none" w:sz="0" w:space="0" w:color="auto"/>
                <w:right w:val="none" w:sz="0" w:space="0" w:color="auto"/>
              </w:divBdr>
            </w:div>
          </w:divsChild>
        </w:div>
        <w:div w:id="1111630739">
          <w:marLeft w:val="0"/>
          <w:marRight w:val="0"/>
          <w:marTop w:val="0"/>
          <w:marBottom w:val="0"/>
          <w:divBdr>
            <w:top w:val="none" w:sz="0" w:space="0" w:color="auto"/>
            <w:left w:val="none" w:sz="0" w:space="0" w:color="auto"/>
            <w:bottom w:val="none" w:sz="0" w:space="0" w:color="auto"/>
            <w:right w:val="none" w:sz="0" w:space="0" w:color="auto"/>
          </w:divBdr>
          <w:divsChild>
            <w:div w:id="2016225480">
              <w:marLeft w:val="0"/>
              <w:marRight w:val="0"/>
              <w:marTop w:val="0"/>
              <w:marBottom w:val="0"/>
              <w:divBdr>
                <w:top w:val="none" w:sz="0" w:space="0" w:color="auto"/>
                <w:left w:val="none" w:sz="0" w:space="0" w:color="auto"/>
                <w:bottom w:val="none" w:sz="0" w:space="0" w:color="auto"/>
                <w:right w:val="none" w:sz="0" w:space="0" w:color="auto"/>
              </w:divBdr>
              <w:divsChild>
                <w:div w:id="1794129414">
                  <w:marLeft w:val="0"/>
                  <w:marRight w:val="0"/>
                  <w:marTop w:val="0"/>
                  <w:marBottom w:val="0"/>
                  <w:divBdr>
                    <w:top w:val="none" w:sz="0" w:space="0" w:color="auto"/>
                    <w:left w:val="none" w:sz="0" w:space="0" w:color="auto"/>
                    <w:bottom w:val="none" w:sz="0" w:space="0" w:color="auto"/>
                    <w:right w:val="none" w:sz="0" w:space="0" w:color="auto"/>
                  </w:divBdr>
                </w:div>
              </w:divsChild>
            </w:div>
            <w:div w:id="323628497">
              <w:marLeft w:val="0"/>
              <w:marRight w:val="0"/>
              <w:marTop w:val="0"/>
              <w:marBottom w:val="0"/>
              <w:divBdr>
                <w:top w:val="none" w:sz="0" w:space="0" w:color="auto"/>
                <w:left w:val="none" w:sz="0" w:space="0" w:color="auto"/>
                <w:bottom w:val="none" w:sz="0" w:space="0" w:color="auto"/>
                <w:right w:val="none" w:sz="0" w:space="0" w:color="auto"/>
              </w:divBdr>
              <w:divsChild>
                <w:div w:id="9162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delina\AppData\Local\Chemistry%20Add-in%20for%20Word\Chemistry%20Gallery\Chem4Word.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53A43-9647-48CE-8E37-CCB1866C482B}">
  <ds:schemaRefs>
    <ds:schemaRef ds:uri="urn:schemas-microsoft-com.VSTO2008Demos.ControlsStorage"/>
  </ds:schemaRefs>
</ds:datastoreItem>
</file>

<file path=customXml/itemProps2.xml><?xml version="1.0" encoding="utf-8"?>
<ds:datastoreItem xmlns:ds="http://schemas.openxmlformats.org/officeDocument/2006/customXml" ds:itemID="{EFD6D922-45C5-43CD-9C8B-DA8CEBCA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9</Pages>
  <Words>2347</Words>
  <Characters>13380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User</cp:lastModifiedBy>
  <cp:revision>3</cp:revision>
  <dcterms:created xsi:type="dcterms:W3CDTF">2013-05-13T05:25:00Z</dcterms:created>
  <dcterms:modified xsi:type="dcterms:W3CDTF">2013-05-14T06:27:00Z</dcterms:modified>
</cp:coreProperties>
</file>